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КЛИНИЧЕСКИЕ РЕКОМЕНДАЦИИ (ПРОТОКОЛЫ) ПО ОКАЗАНИЮ СКОРОЙ МЕДИЦИНСКОЙ ПОМОЩИ ПРИ ОЖОГАХ У ДЕТЕЙ</w:t>
      </w:r>
    </w:p>
    <w:p w:rsidR="00C076CF" w:rsidRDefault="00C076CF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Автор:</w:t>
      </w:r>
      <w:r>
        <w:rPr>
          <w:rFonts w:ascii="Times New Roman" w:hAnsi="Times New Roman" w:cs="Times New Roman"/>
          <w:sz w:val="28"/>
          <w:szCs w:val="28"/>
        </w:rPr>
        <w:t xml:space="preserve"> А.Л. Егоров, доцент кафедры скорой медицинской помощи Северо-Западного государственного медицинского университета им. И.И. Мечникова</w:t>
      </w:r>
    </w:p>
    <w:p w:rsidR="00C076CF" w:rsidRDefault="00C076CF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Определение: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Ожоговая болезнь - сложный симптомокомплекс, связанный со значительной утратой кожных покровов, а также с наличием общих реакций организма и нарушением функции внутренних органов с возможностью развития необратимых патологических процессов.</w:t>
      </w:r>
    </w:p>
    <w:p w:rsidR="00C076CF" w:rsidRDefault="00C076CF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Выделяют следу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ющие стадии ожоговой болезни:</w:t>
      </w:r>
    </w:p>
    <w:p w:rsidR="00C076CF" w:rsidRDefault="002050C7">
      <w:pPr>
        <w:pStyle w:val="a3"/>
        <w:keepNext/>
        <w:keepLines/>
        <w:numPr>
          <w:ilvl w:val="0"/>
          <w:numId w:val="1"/>
        </w:numPr>
        <w:shd w:val="clear" w:color="auto" w:fill="FFFFFF"/>
        <w:suppressAutoHyphens w:val="0"/>
        <w:spacing w:after="0" w:line="360" w:lineRule="auto"/>
        <w:ind w:left="0"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Шоковая или стадия острой плазмопотери.</w:t>
      </w:r>
    </w:p>
    <w:p w:rsidR="00C076CF" w:rsidRDefault="002050C7">
      <w:pPr>
        <w:pStyle w:val="a3"/>
        <w:keepNext/>
        <w:keepLines/>
        <w:numPr>
          <w:ilvl w:val="0"/>
          <w:numId w:val="1"/>
        </w:numPr>
        <w:shd w:val="clear" w:color="auto" w:fill="FFFFFF"/>
        <w:suppressAutoHyphens w:val="0"/>
        <w:spacing w:after="0" w:line="360" w:lineRule="auto"/>
        <w:ind w:left="0"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Ожоговая токсемия.</w:t>
      </w:r>
    </w:p>
    <w:p w:rsidR="00C076CF" w:rsidRDefault="002050C7">
      <w:pPr>
        <w:pStyle w:val="a3"/>
        <w:keepNext/>
        <w:keepLines/>
        <w:numPr>
          <w:ilvl w:val="0"/>
          <w:numId w:val="1"/>
        </w:numPr>
        <w:shd w:val="clear" w:color="auto" w:fill="FFFFFF"/>
        <w:suppressAutoHyphens w:val="0"/>
        <w:spacing w:after="0" w:line="360" w:lineRule="auto"/>
        <w:ind w:left="0"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Ожоговая септикотоксемия.</w:t>
      </w:r>
    </w:p>
    <w:p w:rsidR="00C076CF" w:rsidRDefault="002050C7">
      <w:pPr>
        <w:pStyle w:val="a3"/>
        <w:keepNext/>
        <w:keepLines/>
        <w:numPr>
          <w:ilvl w:val="0"/>
          <w:numId w:val="1"/>
        </w:numPr>
        <w:shd w:val="clear" w:color="auto" w:fill="FFFFFF"/>
        <w:suppressAutoHyphens w:val="0"/>
        <w:spacing w:after="0" w:line="360" w:lineRule="auto"/>
        <w:ind w:left="0"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Восстановление или реабилитация.</w:t>
      </w:r>
    </w:p>
    <w:p w:rsidR="00C076CF" w:rsidRDefault="00C076CF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Тяжесть ожоговой болезни и летальность зависят преимущественно от площади и глубины поражения, возраста, ср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оков поступления в отделение реанимации и от наличия тяжелого термоингаляционного поражения.</w:t>
      </w:r>
    </w:p>
    <w:tbl>
      <w:tblPr>
        <w:tblW w:w="0" w:type="auto"/>
        <w:tblInd w:w="-108" w:type="dxa"/>
        <w:tblBorders>
          <w:top w:val="single" w:sz="6" w:space="0" w:color="000001"/>
          <w:left w:val="single" w:sz="6" w:space="0" w:color="000001"/>
          <w:bottom w:val="single" w:sz="6" w:space="0" w:color="000001"/>
        </w:tblBorders>
        <w:tblCellMar>
          <w:left w:w="10" w:type="dxa"/>
          <w:right w:w="10" w:type="dxa"/>
        </w:tblCellMar>
        <w:tblLook w:val="0000"/>
      </w:tblPr>
      <w:tblGrid>
        <w:gridCol w:w="2908"/>
        <w:gridCol w:w="6662"/>
      </w:tblGrid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по МКБ 10</w:t>
            </w:r>
          </w:p>
        </w:tc>
        <w:tc>
          <w:tcPr>
            <w:tcW w:w="66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Нозологические формы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08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Т20 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T32</w:t>
            </w:r>
          </w:p>
        </w:tc>
        <w:tc>
          <w:tcPr>
            <w:tcW w:w="666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Термические и химические ожоги</w:t>
            </w:r>
          </w:p>
        </w:tc>
      </w:tr>
    </w:tbl>
    <w:p w:rsidR="00C076CF" w:rsidRDefault="00C076CF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Этиология и патогенез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статистике, большинство ожогов дети получают дома.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Ожоги горячей жидкостью - одна из самых частых травм среди малышей до 6 лет, а родители детей постарше обычно имеют дело с последствиями экспериментов со спичками. Согласно статистике ВОЗ, дети, получившие правильную первую помощь при ожогах, на 32% реже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уждаются в последующей пересадке кожи по сравнению с теми, кто эту помощь не получил.</w:t>
      </w:r>
    </w:p>
    <w:p w:rsidR="00C076CF" w:rsidRDefault="00C076CF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догоспитальном этапе врач (фельдшер) скорой медицинской помощи зачастую имеет дело с пострадавшим с первой стадией ожоговой болезни - ожоговым шоком.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Ожоговый шок 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патологический процесс, который развивается при обширных термических поражениях кожи и глубже лежащих тканей, продолжающийся в зависимости от площади и глубины поражения, а так несвоевременности и адекватности лечения до 72 часов и более, проявляющейся рас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стройствами гемодинамики и микроциркуляции, функции почек, желудочно-кишечного тракта и нарушением психоэмоциональной сферы.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Шоковый период ожоговой болезни длится в среднем 2–3 дня. Термические повреждения первично вызывают коагуляционный некроз и гибель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клеток с тромбозом сосудов в зонах наиболее глубокого поражения. Окружающая ткань обычно поражена в меньшей степени, в ней неотчетливо выделяются зоны стазов и гиперемии. Если такому пострадавшему быстро не начата соответствующая инфузионная терапия, то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звивается ожоговый шок и поврежденные, но жизнеспособные ткани в ожоговой ране подвергаются некрозу, увеличивая площадь глубокого поражения. В поврежденных тканях повышается сосудистая и капиллярная проницаемость, приводящая к отеку. На образование и разви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тие отека влияют так же гипопротеинемия и повышение осмотического давления в поврежденных тканях.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прямого термического воздействия на эритроциты развивается гемолиз. Биологически активные вещества понижают осмотическую стойкость эритроцитов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поддерживают гемолиз несколько дней.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Экспериментальные исследования показали, что почки оказываются наименее перфузируемым органом послеожоговой травмы. В ходе инфузионной терапии почечный кровоток возвращается к норме только после восстановления перфузии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других внутренних органах. Поэтому диурез наиболее простой и доступный показатель, по которому может оцениваться эффективность инфузионной терапии.</w:t>
      </w:r>
    </w:p>
    <w:p w:rsidR="00C076CF" w:rsidRDefault="00C076CF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Оценка тяжести ожогового шока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детей после первого года жизни ожоговый шок развивается в случае поражени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10% и более поверхности тела, а у детей первых месяцев жизни — при поражении более 5–7 %.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таблице 1 представлен способ оценки тяжести шока по индексу Франка, который может быть использован при обширных поражениях у старших детей.</w:t>
      </w:r>
    </w:p>
    <w:p w:rsidR="00C076CF" w:rsidRDefault="00C076CF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 1 - Оценка 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епени тяжести ожогового шока по индексу Франка (Розин Л.Б., Баткин А.А., 1986).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3562"/>
        <w:gridCol w:w="3210"/>
        <w:gridCol w:w="3229"/>
      </w:tblGrid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spacing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Степень тяжести ожогового шока</w:t>
            </w: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spacing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ИФ без поражения органов дыхания</w:t>
            </w:r>
          </w:p>
        </w:tc>
        <w:tc>
          <w:tcPr>
            <w:tcW w:w="3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spacing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ИФ при поражении органов дыхания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spacing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— легкий шок</w:t>
            </w: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spacing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30–70</w:t>
            </w:r>
          </w:p>
        </w:tc>
        <w:tc>
          <w:tcPr>
            <w:tcW w:w="3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spacing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20–55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spacing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— тяжелый шок</w:t>
            </w: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spacing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71–130</w:t>
            </w:r>
          </w:p>
        </w:tc>
        <w:tc>
          <w:tcPr>
            <w:tcW w:w="3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spacing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56–100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spacing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— крайне тяжелый шок</w:t>
            </w: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spacing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Более 130</w:t>
            </w:r>
          </w:p>
        </w:tc>
        <w:tc>
          <w:tcPr>
            <w:tcW w:w="3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spacing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Более 100</w:t>
            </w:r>
          </w:p>
        </w:tc>
      </w:tr>
    </w:tbl>
    <w:p w:rsidR="00C076CF" w:rsidRDefault="00C076CF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</w:p>
    <w:p w:rsidR="00C076CF" w:rsidRDefault="002050C7">
      <w:pPr>
        <w:pStyle w:val="a3"/>
        <w:keepNext/>
        <w:keepLines/>
        <w:shd w:val="clear" w:color="auto" w:fill="FFFFFF"/>
        <w:tabs>
          <w:tab w:val="left" w:pos="0"/>
        </w:tabs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расчете индекса Франка (ИФ), 1% обожженной поверхности тела принимают равным одной единице в случае поверхностного и трем единицам в случае глубокого ожога. Поражение дыхательных путей в зависимости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степени тяжести приравнивают к 10–30 единицам.</w:t>
      </w:r>
    </w:p>
    <w:p w:rsidR="00C076CF" w:rsidRDefault="002050C7">
      <w:pPr>
        <w:pStyle w:val="a3"/>
        <w:keepNext/>
        <w:keepLines/>
        <w:shd w:val="clear" w:color="auto" w:fill="FFFFFF"/>
        <w:tabs>
          <w:tab w:val="left" w:pos="0"/>
        </w:tabs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общая площадь ожога равна 50% поверхности тела. Ожог дыхательных путей II степени. При этом 30% поверхности тела поражено глубоким ожогом и 20% поверхностным. Следовательно, (30 х 3) + (10 х 1) + 20=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120 единиц. Крайне тяжелый ожоговый шок III степени.</w:t>
      </w:r>
    </w:p>
    <w:p w:rsidR="00C076CF" w:rsidRDefault="00C076CF">
      <w:pPr>
        <w:pStyle w:val="a3"/>
        <w:keepNext/>
        <w:keepLines/>
        <w:shd w:val="clear" w:color="auto" w:fill="FFFFFF"/>
        <w:tabs>
          <w:tab w:val="left" w:pos="0"/>
        </w:tabs>
        <w:suppressAutoHyphens w:val="0"/>
        <w:spacing w:after="0" w:line="360" w:lineRule="auto"/>
        <w:ind w:firstLine="567"/>
        <w:jc w:val="both"/>
      </w:pPr>
    </w:p>
    <w:p w:rsidR="00C076CF" w:rsidRDefault="002050C7">
      <w:pPr>
        <w:pStyle w:val="a3"/>
        <w:keepNext/>
        <w:keepLines/>
        <w:shd w:val="clear" w:color="auto" w:fill="FFFFFF"/>
        <w:tabs>
          <w:tab w:val="left" w:pos="0"/>
        </w:tabs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Определение площади и глубины ожога</w:t>
      </w:r>
    </w:p>
    <w:p w:rsidR="00C076CF" w:rsidRDefault="002050C7">
      <w:pPr>
        <w:pStyle w:val="a3"/>
        <w:keepNext/>
        <w:keepLines/>
        <w:shd w:val="clear" w:color="auto" w:fill="FFFFFF"/>
        <w:tabs>
          <w:tab w:val="left" w:pos="0"/>
        </w:tabs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Задачам практики в полной мере отвечают простые способы определения величины обожженной поверхности: «правило девяток» и «правило ладони».</w:t>
      </w:r>
    </w:p>
    <w:p w:rsidR="00C076CF" w:rsidRDefault="002050C7">
      <w:pPr>
        <w:pStyle w:val="a3"/>
        <w:keepNext/>
        <w:keepLines/>
        <w:shd w:val="clear" w:color="auto" w:fill="FFFFFF"/>
        <w:tabs>
          <w:tab w:val="left" w:pos="0"/>
        </w:tabs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«Правило девяток» — метод,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предложенный А. Уоллесом в 1951 году, основан на том, что площадь покровов отдельных частей тела взрослого равна или кратна 9%. Правило применяют при обширных ожогах.</w:t>
      </w:r>
    </w:p>
    <w:p w:rsidR="00C076CF" w:rsidRDefault="002050C7">
      <w:pPr>
        <w:pStyle w:val="a3"/>
        <w:keepNext/>
        <w:keepLines/>
        <w:shd w:val="clear" w:color="auto" w:fill="FFFFFF"/>
        <w:tabs>
          <w:tab w:val="left" w:pos="0"/>
        </w:tabs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взрослых и детей старше 5 лет:</w:t>
      </w:r>
    </w:p>
    <w:p w:rsidR="00C076CF" w:rsidRDefault="002050C7">
      <w:pPr>
        <w:pStyle w:val="ac"/>
        <w:keepNext/>
        <w:keepLines/>
        <w:numPr>
          <w:ilvl w:val="0"/>
          <w:numId w:val="2"/>
        </w:numPr>
        <w:shd w:val="clear" w:color="auto" w:fill="FFFFFF"/>
        <w:tabs>
          <w:tab w:val="left" w:pos="1428"/>
          <w:tab w:val="left" w:pos="1440"/>
          <w:tab w:val="left" w:pos="2148"/>
        </w:tabs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голова и шея — 9% поверхности тела;</w:t>
      </w:r>
    </w:p>
    <w:p w:rsidR="00C076CF" w:rsidRDefault="002050C7">
      <w:pPr>
        <w:pStyle w:val="ac"/>
        <w:keepNext/>
        <w:keepLines/>
        <w:numPr>
          <w:ilvl w:val="0"/>
          <w:numId w:val="2"/>
        </w:numPr>
        <w:shd w:val="clear" w:color="auto" w:fill="FFFFFF"/>
        <w:tabs>
          <w:tab w:val="left" w:pos="1428"/>
          <w:tab w:val="left" w:pos="1440"/>
          <w:tab w:val="left" w:pos="2148"/>
        </w:tabs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 верхняя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конечность — 9%;</w:t>
      </w:r>
    </w:p>
    <w:p w:rsidR="00C076CF" w:rsidRDefault="002050C7">
      <w:pPr>
        <w:pStyle w:val="ac"/>
        <w:keepNext/>
        <w:keepLines/>
        <w:numPr>
          <w:ilvl w:val="0"/>
          <w:numId w:val="2"/>
        </w:numPr>
        <w:shd w:val="clear" w:color="auto" w:fill="FFFFFF"/>
        <w:tabs>
          <w:tab w:val="left" w:pos="1428"/>
          <w:tab w:val="left" w:pos="1440"/>
          <w:tab w:val="left" w:pos="2148"/>
        </w:tabs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 нижняя конечность — 18% (бедро — 9%, голень и стопа — 9%);</w:t>
      </w:r>
    </w:p>
    <w:p w:rsidR="00C076CF" w:rsidRDefault="002050C7">
      <w:pPr>
        <w:pStyle w:val="ac"/>
        <w:keepNext/>
        <w:keepLines/>
        <w:numPr>
          <w:ilvl w:val="0"/>
          <w:numId w:val="2"/>
        </w:numPr>
        <w:shd w:val="clear" w:color="auto" w:fill="FFFFFF"/>
        <w:tabs>
          <w:tab w:val="left" w:pos="1428"/>
          <w:tab w:val="left" w:pos="1440"/>
          <w:tab w:val="left" w:pos="2148"/>
        </w:tabs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передняя поверхность туловища — 18%;</w:t>
      </w:r>
    </w:p>
    <w:p w:rsidR="00C076CF" w:rsidRDefault="002050C7">
      <w:pPr>
        <w:pStyle w:val="ac"/>
        <w:keepNext/>
        <w:keepLines/>
        <w:numPr>
          <w:ilvl w:val="0"/>
          <w:numId w:val="2"/>
        </w:numPr>
        <w:shd w:val="clear" w:color="auto" w:fill="FFFFFF"/>
        <w:tabs>
          <w:tab w:val="left" w:pos="1428"/>
          <w:tab w:val="left" w:pos="1440"/>
          <w:tab w:val="left" w:pos="2148"/>
        </w:tabs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задняя поверхность туловища — 18%;</w:t>
      </w:r>
    </w:p>
    <w:p w:rsidR="00C076CF" w:rsidRDefault="002050C7">
      <w:pPr>
        <w:pStyle w:val="ac"/>
        <w:keepNext/>
        <w:keepLines/>
        <w:numPr>
          <w:ilvl w:val="0"/>
          <w:numId w:val="2"/>
        </w:numPr>
        <w:shd w:val="clear" w:color="auto" w:fill="FFFFFF"/>
        <w:tabs>
          <w:tab w:val="left" w:pos="1428"/>
          <w:tab w:val="left" w:pos="1440"/>
          <w:tab w:val="left" w:pos="2148"/>
        </w:tabs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промежность и наружные половые органы — 1%.</w:t>
      </w:r>
    </w:p>
    <w:p w:rsidR="00C076CF" w:rsidRDefault="002050C7">
      <w:pPr>
        <w:pStyle w:val="a3"/>
        <w:keepNext/>
        <w:keepLines/>
        <w:shd w:val="clear" w:color="auto" w:fill="FFFFFF"/>
        <w:tabs>
          <w:tab w:val="left" w:pos="0"/>
        </w:tabs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«Правило ладони» — измерение ладонью (площадь ладони вз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рослого человека или ребенка составляет приблизительно 1% общей поверхности кожного покрова) применяют при ожогах, расположенных в различных частях тела и ограниченных по площади, либо при субтотальных поражениях кожных покровов для измерения площади непов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реждённых участков. У детей до 5 лет лучше использовать этот метод.</w:t>
      </w:r>
    </w:p>
    <w:p w:rsidR="00C076CF" w:rsidRDefault="002050C7">
      <w:pPr>
        <w:pStyle w:val="a3"/>
        <w:keepNext/>
        <w:keepLines/>
        <w:shd w:val="clear" w:color="auto" w:fill="FFFFFF"/>
        <w:tabs>
          <w:tab w:val="left" w:pos="0"/>
        </w:tabs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фактором, определяющим тяжесть ожоговой болезни, ее прогноз и исход, является не столько общая площадь ожога, сколько площадь глубокого поражения.</w:t>
      </w:r>
    </w:p>
    <w:p w:rsidR="00C076CF" w:rsidRDefault="002050C7">
      <w:pPr>
        <w:pStyle w:val="a3"/>
        <w:keepNext/>
        <w:keepLines/>
        <w:shd w:val="clear" w:color="auto" w:fill="FFFFFF"/>
        <w:tabs>
          <w:tab w:val="left" w:pos="0"/>
        </w:tabs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таблице 2 представлены характе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ристики степеней термического поражения.</w:t>
      </w:r>
    </w:p>
    <w:p w:rsidR="00C076CF" w:rsidRDefault="00C076CF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2 - Клинические характеристики степени термического поражения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765"/>
        <w:gridCol w:w="2143"/>
        <w:gridCol w:w="7197"/>
      </w:tblGrid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Степень ожога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 первые часы после травмы</w:t>
            </w: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 течение раневого процесса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I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Гиперемия и отёк кожи, сопровождающиеся жгучей болью</w:t>
            </w:r>
          </w:p>
          <w:p w:rsidR="00C076CF" w:rsidRDefault="00C076CF">
            <w:pPr>
              <w:pStyle w:val="a3"/>
              <w:keepNext/>
              <w:keepLines/>
              <w:suppressAutoHyphens w:val="0"/>
              <w:jc w:val="both"/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Гиперемия и отёк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проходят через 2–3 дня, поверхностные слои эпидермиса слущиваются, заживление наступает к концу первой недели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Гиперемия и отёк кожи с отслоением эпидермиса и образованием пузырей, наполненных прозрачной жидкостью. Сильные боли в течение первых 2–3 дней</w:t>
            </w: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Воспалительно-экссудативная реакция уменьшается через 3–4 дня, начинается эпителизация ожоговой поверхности. Полное заживление наступает на 10–14 день. Рубцов эти ожоги не оставляют, но краснота и пигментация могут сохраняться в течение нескольких недель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IIIA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Эпидермис полностью отсутствует, мягкие покровные ткани отёчны, напряжены. Поверхность ожога белесоватой окраски или покрыта суховатым струпом, сосудистый рисунок отсутствует, болевая и тактильная чувствительность снижены</w:t>
            </w: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Раневой процесс протекает снагноением. Очищение раны длится 2недели, заживление происходит через 3–4 недели за счет краевой и островковой эпителизации (из сохранившихся дериватов кожи). В исходе репаративного процесса нередко образуется стойкая пигментация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гипертрофический или келлоидный рубец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III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Некроз всей толщи кожи, имеющий вид плотных сухих буровато-коричневых струпьев. В их толще различимы тромбированные подкожные вены. Струп плотно спаян с подлежащими тканями, не собирается в складку. Болевая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тактильная чувствительность отсутствует</w:t>
            </w: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Гнойно-демаркационное воспаление продолжается 2–3 недели, затем рана постепенно очищается от омертвевших тканей и к исходу 3–4 недели выполняется грануляциями, пригодными к свободной аутодермопластике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Некроз кожи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подлежащих тканей — мышц, костей, сухожилий, суставов. Струп плотный и толстый, иногда чёрного цвета с признаками обугливания</w:t>
            </w: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keepNext/>
              <w:keepLines/>
              <w:suppressAutoHyphens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Омертвевшие ткани отторгаются медленно, особенно при поражении сухожилий, костей и суставов. Часто возникают гнойные осложнения</w:t>
            </w:r>
          </w:p>
        </w:tc>
      </w:tr>
    </w:tbl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hAnsi="Times New Roman"/>
          <w:sz w:val="28"/>
          <w:szCs w:val="28"/>
        </w:rPr>
        <w:t>Международная классификация МКБ 10 включает трехстепенное разделение ожогов по глубине:</w:t>
      </w:r>
    </w:p>
    <w:p w:rsidR="00C076CF" w:rsidRDefault="002050C7">
      <w:pPr>
        <w:pStyle w:val="a3"/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hAnsi="Times New Roman"/>
          <w:sz w:val="28"/>
          <w:szCs w:val="28"/>
          <w:lang w:val="en-US"/>
        </w:rPr>
        <w:t xml:space="preserve">I </w:t>
      </w:r>
      <w:r>
        <w:rPr>
          <w:rFonts w:ascii="Times New Roman" w:hAnsi="Times New Roman"/>
          <w:sz w:val="28"/>
          <w:szCs w:val="28"/>
        </w:rPr>
        <w:t>степень — поверхностный ожог (соответствует российской первой)</w:t>
      </w:r>
    </w:p>
    <w:p w:rsidR="00C076CF" w:rsidRDefault="002050C7">
      <w:pPr>
        <w:pStyle w:val="a3"/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hAnsi="Times New Roman"/>
          <w:sz w:val="28"/>
          <w:szCs w:val="28"/>
          <w:lang w:val="en-US"/>
        </w:rPr>
        <w:lastRenderedPageBreak/>
        <w:t xml:space="preserve">II </w:t>
      </w:r>
      <w:r>
        <w:rPr>
          <w:rFonts w:ascii="Times New Roman" w:hAnsi="Times New Roman"/>
          <w:sz w:val="28"/>
          <w:szCs w:val="28"/>
        </w:rPr>
        <w:t xml:space="preserve">степень — поверхностный с поражением эпидермального слоя и верхнего слоя дермы (соответствует </w:t>
      </w:r>
      <w:r>
        <w:rPr>
          <w:rFonts w:ascii="Times New Roman" w:hAnsi="Times New Roman"/>
          <w:sz w:val="28"/>
          <w:szCs w:val="28"/>
          <w:lang w:val="en-US"/>
        </w:rPr>
        <w:t xml:space="preserve">II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>а степени)</w:t>
      </w:r>
    </w:p>
    <w:p w:rsidR="00C076CF" w:rsidRDefault="002050C7">
      <w:pPr>
        <w:pStyle w:val="a3"/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hAnsi="Times New Roman"/>
          <w:sz w:val="28"/>
          <w:szCs w:val="28"/>
          <w:lang w:val="en-US"/>
        </w:rPr>
        <w:t xml:space="preserve">III </w:t>
      </w:r>
      <w:r>
        <w:rPr>
          <w:rFonts w:ascii="Times New Roman" w:hAnsi="Times New Roman"/>
          <w:sz w:val="28"/>
          <w:szCs w:val="28"/>
        </w:rPr>
        <w:t xml:space="preserve">степень — глубокий ожог — тотальный некроз дермы (соответствует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б и </w:t>
      </w:r>
      <w:r>
        <w:rPr>
          <w:rFonts w:ascii="Times New Roman" w:hAnsi="Times New Roman"/>
          <w:sz w:val="28"/>
          <w:szCs w:val="28"/>
          <w:lang w:val="en-US"/>
        </w:rPr>
        <w:t xml:space="preserve">IV </w:t>
      </w:r>
      <w:r>
        <w:rPr>
          <w:rFonts w:ascii="Times New Roman" w:hAnsi="Times New Roman"/>
          <w:sz w:val="28"/>
          <w:szCs w:val="28"/>
        </w:rPr>
        <w:t>степени).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Показания к доставке в стационар: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зависимо от площади ожога: химические, электроожоги, ожоги III-IV степени, ожоги лица, крупных суставов, кистей и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топ, промежности.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площади и глубины поражения: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I степень - более 10% поверхности тела;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II-III степень более 3% у детей первых 3 лет жизни и более 5% у детей старше 3 лет.</w:t>
      </w:r>
    </w:p>
    <w:p w:rsidR="00C076CF" w:rsidRDefault="00C076CF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ОКАЗАНИЕ СКОРОЙ МЕДИЦИНСКОЙ ПОМОЩИ НА ДОГОСПИТАЛЬНОМ ЭТАПЕ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хательные пути необходимо тщательно осмотреть перед медицинской эвакуацией в стационар. Если есть любые сомнения в проходимости дыхательных путей, то пациент должен быть интубирован. Все пациенты, которые демонстрируют симптомы надвигающейся обструкции дых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ательных путей (такие как, лающий кашель, осиплость голоса и втяжения уступчивых мест) или те, кто находится в состоянии оглушения от лекарств, алкоголя или шока, должны быть интубированы. Необходимо тщательно закрепить эндотрахеальнуют рубку с помощью акк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уратно сконструированного узла, чтобы избежать проблем при случайной экстубации.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Пациенты с серьезными ожогами должны перевозиться с назогастральным зондом, мочевым катетером и двумя хорошо закрепленными интравенозными линиями, если предстоит многочасова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транспортировка.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Рекомендации по инфузионной терапии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4). Для кратковременной транспортировки (1,5–2 часа) расчет инфузионной терапии составляет 20–40 мл/кг массы тела с использованием солевых растворов и коллоидов. Это стартовые расчеты, которые 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гут быть изменены, основываясь на темпе мочеотделения и других жизненно важных показателях (ЧСС, АД, ЦВД и т. д.). Расчет инфузионной терапии при длительной транспортировке детально представлен в разделе «Оказание скорой медицинской помощи  стационарном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делении скорой медицинской  помощи СтОСМП». Периферический сосудистый доступ может быть затруднен у пострадавших с гиповолемией, у очень маленьких детей и тогда используется внутрикостный способ. Доступный катетер или толстая спинальная игла может быть пом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ещена ниже бугристости большеберцовой кости (игла должна быть направлена кнаружи от эпифиза).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Для обезболивания использовать обезболивающие средства в возрастной дозировке. Для внутримышечного введения: морфин 0,1-0,2 мг\кг, кетамин 4 мг\кг.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4)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бходимо приложить все усилия для согревания пациента во время медицинской эвакуации.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Жизненные функции должны быть мониторированы. Необходимо наличие пульсоксиметра.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Значительно легче предупредить развитие охлаждения, чем лечить. Автомобиль скорой медици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нской помощи и соответствующие зоны принимающего отделения должны быть нагреты до прибытия пациента. Большинство авторов рекомендуют чистые сухие покрытия на раны (чистые простыни). Немедленное охлаждение раны водой комнатной температуры при поражении мене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20% поверхности тела может помочь ограничить глубину ожога без появления системной гипотермии. По этой же причине необходимо снять с пострадавшего одежду и удалить с поверхности тела тлеющие инородные тела и остатки одежды.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Для пациентов с обширными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ожогами обеспечение сосудистого доступа может быть технически затруднено. Отсрочка транспортировки, которая предположительно будет менее часа, для обеспечения венозного доступа для инфузионной терапии, вероятно не оправдано в большинстве случаев. В обстоят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ельствах, когда ожидается более длительная транспортировка, венозный доступ должен быть обеспечен.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Значимость симптоматической, рано начатой инфузионной терапии не в том, что она способствует более благоприятному течению и лучшим исходам ожоговой болезни,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 том, что она позволяет быстро стабилизировать состояние больного и по возможности приступить к раннему оперативному лечению.</w:t>
      </w:r>
    </w:p>
    <w:p w:rsidR="00C076CF" w:rsidRDefault="00C076CF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C076CF" w:rsidRDefault="002050C7">
      <w:pPr>
        <w:pStyle w:val="a3"/>
        <w:keepNext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с ожогом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(I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степень по МКБ 10)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10% в госпитализации не нуждаются и направляются на лечение амбулаторных условиях, более 10% госпитализируются в ожоговое отделение (хирургическое) для наблюдения в течении суток.</w:t>
      </w:r>
    </w:p>
    <w:p w:rsidR="00C076CF" w:rsidRDefault="002050C7">
      <w:pPr>
        <w:pStyle w:val="a3"/>
        <w:keepNext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Ожоги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IIIА степени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степень по МКБ 10)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10% - под общим обезболиванием проводится первичная хирургическая обработка ожоговых ран, включающая туалет раневой поверхности раствором антисептика вскрытие эпидермальных пузырей и удаление отслоившегося эпителия с последующей аппл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икацией атравматических сеток и салфеток, смоченных 0,02% водным раствором  хлоргексидина. Назначается обильное питье и обезболивание. Если у пациента отмечаются повторные рвоты и оральная регидратация невозможна, катетеризируется периферическая вена и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водится инфузионная терапия. Ребенок направляется в ожоговое отделение (хирургическое). </w:t>
      </w:r>
    </w:p>
    <w:p w:rsidR="00C076CF" w:rsidRDefault="002050C7">
      <w:pPr>
        <w:pStyle w:val="a3"/>
        <w:keepNext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Ожог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степени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III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степень по МКБ 10)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10%, подлежащий оперативному лечению - накладывается влажно-высыхающая повязка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хлоргексидином. Направляется в ожогово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отделение для подготовки к раннему оперативному лечению.</w:t>
      </w:r>
    </w:p>
    <w:p w:rsidR="00C076CF" w:rsidRDefault="002050C7">
      <w:pPr>
        <w:pStyle w:val="a3"/>
        <w:keepNext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с ожогами 10% и более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А-Б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степени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II-III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степени по МКБ 10)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госпитализируются в  реанимационное отделение для проведения противошоковой терапии.</w:t>
      </w:r>
    </w:p>
    <w:p w:rsidR="00C076CF" w:rsidRDefault="00C076CF">
      <w:pPr>
        <w:pStyle w:val="a3"/>
        <w:keepNext/>
        <w:shd w:val="clear" w:color="auto" w:fill="FFFFFF"/>
        <w:suppressAutoHyphens w:val="0"/>
        <w:spacing w:after="0" w:line="360" w:lineRule="auto"/>
      </w:pPr>
    </w:p>
    <w:p w:rsidR="00C076CF" w:rsidRDefault="002050C7">
      <w:pPr>
        <w:pStyle w:val="a3"/>
        <w:keepNext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Лечебные мероприятия в периоде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жогового шока сводятся к следующему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4):</w:t>
      </w:r>
    </w:p>
    <w:p w:rsidR="00C076CF" w:rsidRDefault="002050C7">
      <w:pPr>
        <w:pStyle w:val="a3"/>
        <w:keepNext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Инфузионная терапия (ориентировочный расчет).</w:t>
      </w:r>
    </w:p>
    <w:p w:rsidR="00C076CF" w:rsidRDefault="002050C7">
      <w:pPr>
        <w:pStyle w:val="a3"/>
        <w:keepNext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Объем: рассчитывается по формуле Эванса.</w:t>
      </w:r>
    </w:p>
    <w:p w:rsidR="00C076CF" w:rsidRDefault="002050C7">
      <w:pPr>
        <w:pStyle w:val="a3"/>
        <w:keepNext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1-е сутки — 2–3 мл х Массу тела х Площадь ожога (потери с ожоговой поверхности) + физиологическая потребность (ФП), кот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орая различается в зависимости от возраста.</w:t>
      </w:r>
    </w:p>
    <w:p w:rsidR="00C076CF" w:rsidRDefault="002050C7">
      <w:pPr>
        <w:pStyle w:val="a3"/>
        <w:keepNext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Темп: половина объема вводится в первые 8 часов и далее в зависимости от почасового диуреза (не менее 1 мл/кг массы тела)</w:t>
      </w:r>
    </w:p>
    <w:p w:rsidR="00C076CF" w:rsidRDefault="002050C7">
      <w:pPr>
        <w:pStyle w:val="a3"/>
        <w:keepNext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2-е сутки — 1 мл х Массу тела х Площадь ожога + ФП.</w:t>
      </w:r>
    </w:p>
    <w:p w:rsidR="00C076CF" w:rsidRDefault="002050C7">
      <w:pPr>
        <w:pStyle w:val="a3"/>
        <w:keepNext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3-и сутки — ФП + патологические потери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(гипертермия, парез кишечника, положение в «Клинитроне» и т. д.).</w:t>
      </w:r>
    </w:p>
    <w:p w:rsidR="00C076CF" w:rsidRDefault="002050C7">
      <w:pPr>
        <w:pStyle w:val="a3"/>
        <w:keepNext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Состав: кристаллоиды — раствор Рингера у детей в возрасте более 1 года, глюкозо-солевой раствор (5%раствор глюкозы с 0,33% раствором натрия хлорида) у детей менее 1 года — в первые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сутки.</w:t>
      </w:r>
    </w:p>
    <w:p w:rsidR="00C076CF" w:rsidRDefault="002050C7">
      <w:pPr>
        <w:pStyle w:val="a3"/>
        <w:keepNext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Глюкозо-солевой раствор во всех возрастных группах — на 2-е сутки.</w:t>
      </w:r>
    </w:p>
    <w:p w:rsidR="00C076CF" w:rsidRDefault="002050C7">
      <w:pPr>
        <w:pStyle w:val="a3"/>
        <w:keepNext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Коллоиды — добавляются из расчета 120–150 мл на 1 литр кристаллоидов в виде 10% альбумина или СЗП — в1–2-е сутки. Если есть миоглобинурия (электротравма), то темп диуреза должен быть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увеличен и вводится бикарбонат для подщелачивания мочи (рН мочи не менее 5,6).</w:t>
      </w:r>
    </w:p>
    <w:p w:rsidR="00C076CF" w:rsidRDefault="002050C7">
      <w:pPr>
        <w:pStyle w:val="a3"/>
        <w:keepNext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Мониторинг: измерение АД и ЦВД лучше прямым методом, Sat, почасовой диурез не менее 1 мл/(кг\ч), КОС, биохимия (белок, электролиты, мочевина креатинин, глюкоза), гематокрит,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уд. вес мочи.</w:t>
      </w:r>
    </w:p>
    <w:p w:rsidR="00C076CF" w:rsidRDefault="002050C7">
      <w:pPr>
        <w:pStyle w:val="a3"/>
        <w:keepNext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При ожогах лица, шеи (при подозрении на ожог дыхательных путей), при общей площади поражения более50%, отравлении угарным газом производится интубация и при необходимости ИВЛ.</w:t>
      </w:r>
    </w:p>
    <w:p w:rsidR="00C076CF" w:rsidRDefault="002050C7">
      <w:pPr>
        <w:pStyle w:val="a3"/>
        <w:keepNext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Согревание пострадавшего.</w:t>
      </w:r>
    </w:p>
    <w:p w:rsidR="00C076CF" w:rsidRDefault="002050C7">
      <w:pPr>
        <w:pStyle w:val="a3"/>
        <w:keepNext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Профилактика стрессовых язв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ключается в раннем (конец 1-х суток) начале энтерального питания. Если начать раннее питание не удается, то назначаются антациды и Н2-блокаторы под контролем рН желудочного сока.</w:t>
      </w:r>
    </w:p>
    <w:p w:rsidR="00C076CF" w:rsidRDefault="002050C7">
      <w:pPr>
        <w:pStyle w:val="a3"/>
        <w:keepNext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Антибиотик (пенициллин, цефалоспорины 1-го поколения) для профилактики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ожоговой скарлатины.</w:t>
      </w:r>
    </w:p>
    <w:p w:rsidR="00C076CF" w:rsidRDefault="00C076CF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Причинами неэффективности инфузионной терапии могут быть: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Недооценка тяжести ожога и как следствие недостаточный темп инфузионной терапии.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Поражение органов дыхания.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Позднее начало инфузионной терапии.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Наличие сопутствующей 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авмы.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Предшествующее обезвоживание.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Быстрое развитие паралитической кишечной непроходимости.</w:t>
      </w:r>
    </w:p>
    <w:p w:rsidR="00C076CF" w:rsidRDefault="00C076CF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Диагностика поражения дыхательных путей: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Ожог получен в закрытом помещении.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Ожоги лица, шеи.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Черная мокрота (патогномоничный признак).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Осиплость голос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 лающий кашель, удушье.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Данные фибробронхоскопия.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Газы артериальной крови (рО2 : FiО2), параметры вентиляции.</w:t>
      </w: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Рентгенограмма грудной клетки в первые 24 часа, как правило, неинформативна.</w:t>
      </w:r>
    </w:p>
    <w:p w:rsidR="00C076CF" w:rsidRDefault="00C076CF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</w:p>
    <w:p w:rsidR="00C076CF" w:rsidRDefault="002050C7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Литература</w:t>
      </w:r>
    </w:p>
    <w:p w:rsidR="00C076CF" w:rsidRDefault="002050C7">
      <w:pPr>
        <w:pStyle w:val="ac"/>
        <w:keepNext/>
        <w:keepLines/>
        <w:numPr>
          <w:ilvl w:val="0"/>
          <w:numId w:val="3"/>
        </w:numPr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Ашкрафт К.У., Холдер Т.М. Детская хирургия: Пер.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англ.— СПб.: Хардфорд, 1996.— Т. 1.— 148 с.</w:t>
      </w:r>
    </w:p>
    <w:p w:rsidR="00C076CF" w:rsidRDefault="002050C7">
      <w:pPr>
        <w:pStyle w:val="ac"/>
        <w:keepNext/>
        <w:keepLines/>
        <w:numPr>
          <w:ilvl w:val="0"/>
          <w:numId w:val="3"/>
        </w:numPr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Макуэй-Джонс К., Молинеукс Э., Филлипс Б., Витески С. Современная неотложная помощь при критических состояниях у детей: Пер. с англ.— М.: МЕДпресс-информ, 2009.— 208 с.</w:t>
      </w:r>
    </w:p>
    <w:p w:rsidR="00C076CF" w:rsidRDefault="002050C7">
      <w:pPr>
        <w:pStyle w:val="ac"/>
        <w:keepNext/>
        <w:keepLines/>
        <w:numPr>
          <w:ilvl w:val="0"/>
          <w:numId w:val="3"/>
        </w:numPr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Роджерс М.Д., Хелфаер М.Д. Руководство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педиатрии: Пер. с англ.— СПб.: Питер, 1999.— 1017 с.</w:t>
      </w:r>
    </w:p>
    <w:p w:rsidR="00C076CF" w:rsidRDefault="002050C7">
      <w:pPr>
        <w:pStyle w:val="ac"/>
        <w:keepNext/>
        <w:keepLines/>
        <w:numPr>
          <w:ilvl w:val="0"/>
          <w:numId w:val="3"/>
        </w:numPr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Селбст С.М., Кронэн К. Секреты неотложной педиатрии: Пер. с англ.— М.: МЕДпресс-информ, 2006.— 408 с.</w:t>
      </w:r>
    </w:p>
    <w:p w:rsidR="00C076CF" w:rsidRDefault="002050C7">
      <w:pPr>
        <w:pStyle w:val="ac"/>
        <w:keepNext/>
        <w:keepLines/>
        <w:numPr>
          <w:ilvl w:val="0"/>
          <w:numId w:val="3"/>
        </w:numPr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Гильберт Парк, Пол Роу. Инфузионная терапия.— М.: БИНОМ.— 2005.— с.</w:t>
      </w:r>
    </w:p>
    <w:p w:rsidR="00C076CF" w:rsidRDefault="002050C7">
      <w:pPr>
        <w:pStyle w:val="ac"/>
        <w:keepNext/>
        <w:keepLines/>
        <w:numPr>
          <w:ilvl w:val="0"/>
          <w:numId w:val="3"/>
        </w:numPr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 Б.А. Кровезаменители: 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равочник для врачей.— СПб.: Человек, 2001.— с.</w:t>
      </w:r>
    </w:p>
    <w:p w:rsidR="00C076CF" w:rsidRDefault="002050C7">
      <w:pPr>
        <w:pStyle w:val="ac"/>
        <w:keepNext/>
        <w:keepLines/>
        <w:numPr>
          <w:ilvl w:val="0"/>
          <w:numId w:val="3"/>
        </w:numPr>
        <w:shd w:val="clear" w:color="auto" w:fill="FFFFFF"/>
        <w:suppressAutoHyphens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Иоффе М.Я. Оптимизация предоперационной подготовки у детей, которым предстоит срочное хирургическое вмешательство: Учебное пособие.— СПб.: 2007.— c.</w:t>
      </w:r>
    </w:p>
    <w:p w:rsidR="00C076CF" w:rsidRDefault="00C076CF">
      <w:pPr>
        <w:pStyle w:val="a3"/>
        <w:keepNext/>
        <w:keepLines/>
        <w:shd w:val="clear" w:color="auto" w:fill="FFFFFF"/>
        <w:suppressAutoHyphens w:val="0"/>
        <w:spacing w:after="0" w:line="360" w:lineRule="auto"/>
        <w:jc w:val="both"/>
      </w:pPr>
    </w:p>
    <w:p w:rsidR="00C076CF" w:rsidRDefault="00C076CF">
      <w:pPr>
        <w:pStyle w:val="a3"/>
        <w:ind w:firstLine="567"/>
        <w:jc w:val="right"/>
      </w:pPr>
    </w:p>
    <w:p w:rsidR="00C076CF" w:rsidRDefault="00C076CF">
      <w:pPr>
        <w:pStyle w:val="a3"/>
        <w:ind w:firstLine="567"/>
        <w:jc w:val="right"/>
      </w:pPr>
    </w:p>
    <w:p w:rsidR="00C076CF" w:rsidRDefault="00C076CF">
      <w:pPr>
        <w:pStyle w:val="a3"/>
        <w:ind w:firstLine="567"/>
        <w:jc w:val="right"/>
      </w:pPr>
    </w:p>
    <w:p w:rsidR="00C076CF" w:rsidRDefault="002050C7">
      <w:pPr>
        <w:pStyle w:val="a3"/>
        <w:ind w:firstLine="567"/>
        <w:jc w:val="right"/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C076CF" w:rsidRDefault="002050C7">
      <w:pPr>
        <w:pStyle w:val="a3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Сила рекомендаций (А-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), уровни доказательств</w:t>
      </w:r>
      <w:r>
        <w:rPr>
          <w:rFonts w:ascii="Times New Roman" w:hAnsi="Times New Roman" w:cs="Times New Roman"/>
          <w:sz w:val="28"/>
          <w:szCs w:val="28"/>
        </w:rPr>
        <w:t xml:space="preserve"> (1++, 1+, 1-, 2++, 2+, 2-, 3, 4) по схеме 1 и схеме 2 приводятся при изложении текста клинических рекомендаций (протоколов).</w:t>
      </w:r>
    </w:p>
    <w:p w:rsidR="00C076CF" w:rsidRDefault="002050C7">
      <w:pPr>
        <w:pStyle w:val="a3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Рейтинговая схема для оценки силы рекомендаций (схема 1)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1887"/>
        <w:gridCol w:w="7327"/>
      </w:tblGrid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1++</w:t>
            </w:r>
          </w:p>
        </w:tc>
        <w:tc>
          <w:tcPr>
            <w:tcW w:w="7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ind w:right="43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Мета-анализы высокого качества, систем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Мета-анализы,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систематические, или РКИ с высоким риском систематических ошибок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left" w:pos="1613"/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left" w:pos="1272"/>
                <w:tab w:val="center" w:pos="4153"/>
                <w:tab w:val="right" w:pos="8306"/>
              </w:tabs>
              <w:ind w:right="72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редней вероятностью причинной взаимосвязи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left" w:pos="1618"/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 аналитические  исследования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(например:  описания случаев, серий случаев)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C076CF" w:rsidRDefault="00C076CF">
      <w:pPr>
        <w:pStyle w:val="a3"/>
        <w:ind w:firstLine="567"/>
        <w:jc w:val="both"/>
      </w:pPr>
    </w:p>
    <w:p w:rsidR="00C076CF" w:rsidRDefault="002050C7">
      <w:pPr>
        <w:pStyle w:val="a3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Рейтинговая схема для оценки силы рекомендаций (схема 2)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1645"/>
        <w:gridCol w:w="7566"/>
      </w:tblGrid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</w:p>
        </w:tc>
        <w:tc>
          <w:tcPr>
            <w:tcW w:w="7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left" w:pos="795"/>
                <w:tab w:val="left" w:pos="882"/>
                <w:tab w:val="center" w:pos="4327"/>
                <w:tab w:val="right" w:pos="8480"/>
              </w:tabs>
              <w:ind w:left="87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меньшей мере, один мета-анализ, систематический обзор, или РКИ, оцененные, как 1++ , напрямую применимые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доказательств,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доказательства из исследований, оцененных, как 1++ или 1+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C07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6CF" w:rsidRDefault="002050C7">
            <w:pPr>
              <w:pStyle w:val="a3"/>
              <w:tabs>
                <w:tab w:val="left" w:pos="1613"/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3 или 4 или экстраполированные доказательства из исследований, оцененных, как 2+</w:t>
            </w:r>
          </w:p>
        </w:tc>
      </w:tr>
    </w:tbl>
    <w:p w:rsidR="00C076CF" w:rsidRDefault="00C076CF">
      <w:pPr>
        <w:pStyle w:val="a3"/>
        <w:keepNext/>
        <w:keepLines/>
        <w:suppressAutoHyphens w:val="0"/>
        <w:spacing w:after="0" w:line="360" w:lineRule="auto"/>
        <w:jc w:val="both"/>
      </w:pPr>
    </w:p>
    <w:sectPr w:rsidR="00C076CF" w:rsidSect="00C076CF">
      <w:pgSz w:w="11906" w:h="16838"/>
      <w:pgMar w:top="1134" w:right="849" w:bottom="1134" w:left="1276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ED6F98"/>
    <w:multiLevelType w:val="multilevel"/>
    <w:tmpl w:val="E0E09B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25C7426"/>
    <w:multiLevelType w:val="multilevel"/>
    <w:tmpl w:val="32EAC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4E5070"/>
    <w:multiLevelType w:val="multilevel"/>
    <w:tmpl w:val="197610A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92D0C5F"/>
    <w:multiLevelType w:val="multilevel"/>
    <w:tmpl w:val="85C689F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characterSpacingControl w:val="doNotCompress"/>
  <w:compat>
    <w:useFELayout/>
  </w:compat>
  <w:rsids>
    <w:rsidRoot w:val="00C076CF"/>
    <w:rsid w:val="002050C7"/>
    <w:rsid w:val="00C07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076CF"/>
    <w:pPr>
      <w:tabs>
        <w:tab w:val="left" w:pos="708"/>
      </w:tabs>
      <w:suppressAutoHyphens/>
    </w:pPr>
    <w:rPr>
      <w:rFonts w:ascii="Calibri" w:eastAsia="Lucida Sans Unicode" w:hAnsi="Calibri"/>
      <w:color w:val="00000A"/>
      <w:lang w:eastAsia="en-US"/>
    </w:rPr>
  </w:style>
  <w:style w:type="character" w:customStyle="1" w:styleId="apple-converted-space">
    <w:name w:val="apple-converted-space"/>
    <w:basedOn w:val="a0"/>
    <w:rsid w:val="00C076CF"/>
  </w:style>
  <w:style w:type="character" w:customStyle="1" w:styleId="ListLabel1">
    <w:name w:val="ListLabel 1"/>
    <w:rsid w:val="00C076CF"/>
    <w:rPr>
      <w:sz w:val="20"/>
    </w:rPr>
  </w:style>
  <w:style w:type="character" w:customStyle="1" w:styleId="ListLabel2">
    <w:name w:val="ListLabel 2"/>
    <w:rsid w:val="00C076CF"/>
    <w:rPr>
      <w:rFonts w:cs="Courier New"/>
    </w:rPr>
  </w:style>
  <w:style w:type="character" w:customStyle="1" w:styleId="ListLabel3">
    <w:name w:val="ListLabel 3"/>
    <w:rsid w:val="00C076CF"/>
    <w:rPr>
      <w:rFonts w:eastAsia="Times New Roman" w:cs="Times New Roman"/>
    </w:rPr>
  </w:style>
  <w:style w:type="character" w:customStyle="1" w:styleId="ListLabel4">
    <w:name w:val="ListLabel 4"/>
    <w:rsid w:val="00C076CF"/>
    <w:rPr>
      <w:rFonts w:cs="Symbol"/>
    </w:rPr>
  </w:style>
  <w:style w:type="character" w:customStyle="1" w:styleId="ListLabel5">
    <w:name w:val="ListLabel 5"/>
    <w:rsid w:val="00C076CF"/>
    <w:rPr>
      <w:rFonts w:cs="Courier New"/>
    </w:rPr>
  </w:style>
  <w:style w:type="character" w:customStyle="1" w:styleId="ListLabel6">
    <w:name w:val="ListLabel 6"/>
    <w:rsid w:val="00C076CF"/>
    <w:rPr>
      <w:rFonts w:cs="Wingdings"/>
    </w:rPr>
  </w:style>
  <w:style w:type="character" w:customStyle="1" w:styleId="ListLabel7">
    <w:name w:val="ListLabel 7"/>
    <w:rsid w:val="00C076CF"/>
    <w:rPr>
      <w:rFonts w:cs="Times New Roman"/>
      <w:sz w:val="28"/>
      <w:szCs w:val="28"/>
    </w:rPr>
  </w:style>
  <w:style w:type="character" w:customStyle="1" w:styleId="ListLabel8">
    <w:name w:val="ListLabel 8"/>
    <w:rsid w:val="00C076CF"/>
    <w:rPr>
      <w:rFonts w:cs="Symbol"/>
    </w:rPr>
  </w:style>
  <w:style w:type="character" w:customStyle="1" w:styleId="ListLabel9">
    <w:name w:val="ListLabel 9"/>
    <w:rsid w:val="00C076CF"/>
    <w:rPr>
      <w:rFonts w:cs="Courier New"/>
    </w:rPr>
  </w:style>
  <w:style w:type="character" w:customStyle="1" w:styleId="ListLabel10">
    <w:name w:val="ListLabel 10"/>
    <w:rsid w:val="00C076CF"/>
    <w:rPr>
      <w:rFonts w:cs="Wingdings"/>
    </w:rPr>
  </w:style>
  <w:style w:type="character" w:customStyle="1" w:styleId="ListLabel11">
    <w:name w:val="ListLabel 11"/>
    <w:rsid w:val="00C076CF"/>
    <w:rPr>
      <w:sz w:val="28"/>
      <w:szCs w:val="28"/>
    </w:rPr>
  </w:style>
  <w:style w:type="character" w:customStyle="1" w:styleId="ListLabel12">
    <w:name w:val="ListLabel 12"/>
    <w:rsid w:val="00C076CF"/>
    <w:rPr>
      <w:rFonts w:cs="Symbol"/>
    </w:rPr>
  </w:style>
  <w:style w:type="character" w:customStyle="1" w:styleId="ListLabel13">
    <w:name w:val="ListLabel 13"/>
    <w:rsid w:val="00C076CF"/>
    <w:rPr>
      <w:rFonts w:cs="Courier New"/>
    </w:rPr>
  </w:style>
  <w:style w:type="character" w:customStyle="1" w:styleId="ListLabel14">
    <w:name w:val="ListLabel 14"/>
    <w:rsid w:val="00C076CF"/>
    <w:rPr>
      <w:rFonts w:cs="Wingdings"/>
    </w:rPr>
  </w:style>
  <w:style w:type="paragraph" w:customStyle="1" w:styleId="a4">
    <w:name w:val="Заголовок"/>
    <w:basedOn w:val="a3"/>
    <w:next w:val="a5"/>
    <w:rsid w:val="00C076CF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5">
    <w:name w:val="Body Text"/>
    <w:basedOn w:val="a3"/>
    <w:rsid w:val="00C076CF"/>
    <w:pPr>
      <w:spacing w:after="120"/>
    </w:pPr>
  </w:style>
  <w:style w:type="paragraph" w:styleId="a6">
    <w:name w:val="List"/>
    <w:basedOn w:val="a5"/>
    <w:rsid w:val="00C076CF"/>
    <w:rPr>
      <w:rFonts w:cs="Mangal"/>
    </w:rPr>
  </w:style>
  <w:style w:type="paragraph" w:styleId="a7">
    <w:name w:val="Title"/>
    <w:basedOn w:val="a3"/>
    <w:rsid w:val="00C076C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3"/>
    <w:rsid w:val="00C076CF"/>
    <w:pPr>
      <w:suppressLineNumbers/>
    </w:pPr>
    <w:rPr>
      <w:rFonts w:cs="Mangal"/>
    </w:rPr>
  </w:style>
  <w:style w:type="paragraph" w:customStyle="1" w:styleId="a9">
    <w:name w:val="Заглавие"/>
    <w:basedOn w:val="a3"/>
    <w:next w:val="aa"/>
    <w:rsid w:val="00C076CF"/>
    <w:pPr>
      <w:suppressLineNumbers/>
      <w:spacing w:before="120" w:after="120"/>
      <w:jc w:val="center"/>
    </w:pPr>
    <w:rPr>
      <w:rFonts w:cs="Mangal"/>
      <w:b/>
      <w:bCs/>
      <w:i/>
      <w:iCs/>
      <w:sz w:val="24"/>
      <w:szCs w:val="24"/>
    </w:rPr>
  </w:style>
  <w:style w:type="paragraph" w:styleId="aa">
    <w:name w:val="Subtitle"/>
    <w:basedOn w:val="a4"/>
    <w:next w:val="a5"/>
    <w:rsid w:val="00C076CF"/>
    <w:pPr>
      <w:jc w:val="center"/>
    </w:pPr>
    <w:rPr>
      <w:i/>
      <w:iCs/>
    </w:rPr>
  </w:style>
  <w:style w:type="paragraph" w:styleId="ab">
    <w:name w:val="Normal (Web)"/>
    <w:basedOn w:val="a3"/>
    <w:rsid w:val="00C076CF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3"/>
    <w:rsid w:val="00C076C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2784</Words>
  <Characters>15872</Characters>
  <Application>Microsoft Office Word</Application>
  <DocSecurity>0</DocSecurity>
  <Lines>132</Lines>
  <Paragraphs>37</Paragraphs>
  <ScaleCrop>false</ScaleCrop>
  <Company>Windows 7</Company>
  <LinksUpToDate>false</LinksUpToDate>
  <CharactersWithSpaces>18619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2</cp:revision>
  <cp:lastPrinted>2013-11-01T12:16:00Z</cp:lastPrinted>
  <dcterms:created xsi:type="dcterms:W3CDTF">2015-03-24T19:10:00Z</dcterms:created>
  <dcterms:modified xsi:type="dcterms:W3CDTF">2015-03-24T19:10:00Z</dcterms:modified>
</cp:coreProperties>
</file>